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73916" w14:textId="77777777" w:rsidR="004905DF" w:rsidRDefault="00907C8E">
      <w:pPr>
        <w:spacing w:before="10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673933" wp14:editId="3B673934">
            <wp:extent cx="492125" cy="548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3917" w14:textId="77777777" w:rsidR="004905DF" w:rsidRDefault="004905DF">
      <w:pPr>
        <w:ind w:firstLine="0"/>
        <w:jc w:val="center"/>
        <w:rPr>
          <w:sz w:val="18"/>
          <w:szCs w:val="18"/>
        </w:rPr>
      </w:pPr>
    </w:p>
    <w:p w14:paraId="3B673918" w14:textId="77777777" w:rsidR="004905DF" w:rsidRDefault="004905DF">
      <w:pPr>
        <w:ind w:firstLine="0"/>
        <w:jc w:val="center"/>
        <w:rPr>
          <w:sz w:val="18"/>
          <w:szCs w:val="18"/>
        </w:rPr>
      </w:pPr>
    </w:p>
    <w:p w14:paraId="3B673919" w14:textId="77777777" w:rsidR="004905DF" w:rsidRDefault="004905DF">
      <w:pPr>
        <w:ind w:firstLine="0"/>
        <w:jc w:val="center"/>
        <w:rPr>
          <w:b/>
          <w:bCs/>
          <w:spacing w:val="80"/>
          <w:sz w:val="36"/>
          <w:szCs w:val="36"/>
        </w:rPr>
      </w:pPr>
      <w:r>
        <w:rPr>
          <w:b/>
          <w:bCs/>
          <w:spacing w:val="80"/>
          <w:sz w:val="36"/>
          <w:szCs w:val="36"/>
        </w:rPr>
        <w:t>ОБРАЩЕНИЕ</w:t>
      </w:r>
    </w:p>
    <w:p w14:paraId="3B67391A" w14:textId="77777777" w:rsidR="004905DF" w:rsidRDefault="004905DF">
      <w:pPr>
        <w:ind w:firstLine="0"/>
        <w:jc w:val="center"/>
        <w:rPr>
          <w:spacing w:val="80"/>
          <w:sz w:val="18"/>
          <w:szCs w:val="18"/>
        </w:rPr>
      </w:pPr>
    </w:p>
    <w:p w14:paraId="3B67391B" w14:textId="77777777" w:rsidR="004905DF" w:rsidRDefault="004905DF">
      <w:pPr>
        <w:ind w:firstLine="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Сахалинской областной Думы</w:t>
      </w:r>
    </w:p>
    <w:p w14:paraId="3B67391C" w14:textId="77777777" w:rsidR="004905DF" w:rsidRDefault="004905DF">
      <w:pPr>
        <w:ind w:firstLine="0"/>
        <w:jc w:val="center"/>
        <w:rPr>
          <w:b/>
          <w:bCs/>
          <w:sz w:val="36"/>
          <w:szCs w:val="36"/>
        </w:rPr>
      </w:pPr>
    </w:p>
    <w:p w14:paraId="3B67391D" w14:textId="77777777" w:rsidR="004905DF" w:rsidRDefault="004905DF">
      <w:pPr>
        <w:rPr>
          <w:sz w:val="24"/>
          <w:szCs w:val="24"/>
        </w:rPr>
        <w:sectPr w:rsidR="004905DF" w:rsidSect="00404FE1">
          <w:headerReference w:type="default" r:id="rId7"/>
          <w:pgSz w:w="11907" w:h="16840" w:code="9"/>
          <w:pgMar w:top="1134" w:right="567" w:bottom="1134" w:left="1701" w:header="567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F53F8" w14:paraId="3B673920" w14:textId="77777777" w:rsidTr="00EF53F8">
        <w:tc>
          <w:tcPr>
            <w:tcW w:w="4786" w:type="dxa"/>
          </w:tcPr>
          <w:p w14:paraId="3B67391E" w14:textId="77777777" w:rsidR="00EF53F8" w:rsidRDefault="001949D7" w:rsidP="00404FE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строительства и жилищно-коммунального хозяйства Российской Федерации</w:t>
            </w:r>
          </w:p>
          <w:p w14:paraId="3B67391F" w14:textId="77777777" w:rsidR="001949D7" w:rsidRDefault="001949D7" w:rsidP="00404FE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Якушеву В.В.</w:t>
            </w:r>
          </w:p>
        </w:tc>
      </w:tr>
    </w:tbl>
    <w:p w14:paraId="3B673921" w14:textId="77777777" w:rsidR="00EF53F8" w:rsidRDefault="00EF53F8" w:rsidP="00F970FF">
      <w:pPr>
        <w:ind w:firstLine="0"/>
        <w:rPr>
          <w:sz w:val="28"/>
          <w:szCs w:val="28"/>
        </w:rPr>
      </w:pPr>
    </w:p>
    <w:p w14:paraId="3B673923" w14:textId="77777777" w:rsidR="006178C5" w:rsidRDefault="006178C5" w:rsidP="00F970FF">
      <w:pPr>
        <w:ind w:firstLine="0"/>
        <w:rPr>
          <w:sz w:val="28"/>
          <w:szCs w:val="28"/>
        </w:rPr>
      </w:pPr>
    </w:p>
    <w:p w14:paraId="3B673924" w14:textId="77777777" w:rsidR="00EF53F8" w:rsidRDefault="00EF53F8" w:rsidP="00194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1949D7">
        <w:rPr>
          <w:sz w:val="28"/>
          <w:szCs w:val="28"/>
        </w:rPr>
        <w:t>Владимир Владимирович</w:t>
      </w:r>
      <w:r>
        <w:rPr>
          <w:sz w:val="28"/>
          <w:szCs w:val="28"/>
        </w:rPr>
        <w:t>!</w:t>
      </w:r>
    </w:p>
    <w:p w14:paraId="3B673925" w14:textId="77777777" w:rsidR="001C2CF3" w:rsidRDefault="001C2CF3" w:rsidP="00404FE1">
      <w:pPr>
        <w:rPr>
          <w:sz w:val="28"/>
          <w:szCs w:val="28"/>
        </w:rPr>
      </w:pPr>
    </w:p>
    <w:p w14:paraId="3B673926" w14:textId="77777777" w:rsidR="00644681" w:rsidRPr="00644681" w:rsidRDefault="00644681" w:rsidP="00644681">
      <w:pPr>
        <w:rPr>
          <w:sz w:val="28"/>
          <w:szCs w:val="28"/>
        </w:rPr>
      </w:pPr>
      <w:r w:rsidRPr="00644681">
        <w:rPr>
          <w:sz w:val="28"/>
          <w:szCs w:val="28"/>
        </w:rPr>
        <w:t>В силу статьи 160 Ж</w:t>
      </w:r>
      <w:r w:rsidR="004C50FF">
        <w:rPr>
          <w:sz w:val="28"/>
          <w:szCs w:val="28"/>
        </w:rPr>
        <w:t>илищного кодекса</w:t>
      </w:r>
      <w:r w:rsidRPr="00644681">
        <w:rPr>
          <w:sz w:val="28"/>
          <w:szCs w:val="28"/>
        </w:rPr>
        <w:t xml:space="preserve"> Р</w:t>
      </w:r>
      <w:r w:rsidR="004C50FF">
        <w:rPr>
          <w:sz w:val="28"/>
          <w:szCs w:val="28"/>
        </w:rPr>
        <w:t xml:space="preserve">оссийской </w:t>
      </w:r>
      <w:r w:rsidRPr="00644681">
        <w:rPr>
          <w:sz w:val="28"/>
          <w:szCs w:val="28"/>
        </w:rPr>
        <w:t>Ф</w:t>
      </w:r>
      <w:r w:rsidR="004C50FF">
        <w:rPr>
          <w:sz w:val="28"/>
          <w:szCs w:val="28"/>
        </w:rPr>
        <w:t>едерации (далее – ЖК РФ)</w:t>
      </w:r>
      <w:r w:rsidRPr="00644681">
        <w:rPr>
          <w:sz w:val="28"/>
          <w:szCs w:val="28"/>
        </w:rPr>
        <w:t xml:space="preserve"> компенсацией расходов на оплату жилого помещения и коммунальных услуг является возмещение отдельным категориям граждан в порядке и на условиях, которые установлены федеральными законами, законами субъектов Российской Федерации и нормативными правовыми актами органов местного самоуправления, произведенных ими расходов, связанных с оплатой жилого помещения и коммунальных услуг (включая </w:t>
      </w:r>
      <w:r w:rsidR="001E7E7B">
        <w:rPr>
          <w:sz w:val="28"/>
          <w:szCs w:val="28"/>
        </w:rPr>
        <w:t>у</w:t>
      </w:r>
      <w:r w:rsidRPr="00644681">
        <w:rPr>
          <w:sz w:val="28"/>
          <w:szCs w:val="28"/>
        </w:rPr>
        <w:t xml:space="preserve">плату взноса </w:t>
      </w:r>
      <w:r w:rsidR="001E7E7B">
        <w:rPr>
          <w:sz w:val="28"/>
          <w:szCs w:val="28"/>
        </w:rPr>
        <w:t>н</w:t>
      </w:r>
      <w:r w:rsidRPr="00644681">
        <w:rPr>
          <w:sz w:val="28"/>
          <w:szCs w:val="28"/>
        </w:rPr>
        <w:t xml:space="preserve">а капитальный ремонт </w:t>
      </w:r>
      <w:r w:rsidR="001E7E7B">
        <w:rPr>
          <w:sz w:val="28"/>
          <w:szCs w:val="28"/>
        </w:rPr>
        <w:t xml:space="preserve">общего имущества в </w:t>
      </w:r>
      <w:r w:rsidRPr="00644681">
        <w:rPr>
          <w:sz w:val="28"/>
          <w:szCs w:val="28"/>
        </w:rPr>
        <w:t>многокварти</w:t>
      </w:r>
      <w:r w:rsidR="00931AB3">
        <w:rPr>
          <w:sz w:val="28"/>
          <w:szCs w:val="28"/>
        </w:rPr>
        <w:t>р</w:t>
      </w:r>
      <w:r w:rsidR="001E7E7B">
        <w:rPr>
          <w:sz w:val="28"/>
          <w:szCs w:val="28"/>
        </w:rPr>
        <w:t>ных домах</w:t>
      </w:r>
      <w:r w:rsidRPr="00644681">
        <w:rPr>
          <w:sz w:val="28"/>
          <w:szCs w:val="28"/>
        </w:rPr>
        <w:t>), за счет средств соответствующих бюджетов.</w:t>
      </w:r>
    </w:p>
    <w:p w14:paraId="3B673927" w14:textId="77777777" w:rsidR="007D585C" w:rsidRDefault="00644681" w:rsidP="00E806FA">
      <w:pPr>
        <w:rPr>
          <w:sz w:val="28"/>
          <w:szCs w:val="28"/>
        </w:rPr>
      </w:pPr>
      <w:r w:rsidRPr="00644681">
        <w:rPr>
          <w:sz w:val="28"/>
          <w:szCs w:val="28"/>
        </w:rPr>
        <w:t xml:space="preserve">В соответствии с федеральными законами соответствующие меры социальной поддержки в виде компенсации расходов установлены для таких категорий граждан, как </w:t>
      </w:r>
      <w:r w:rsidR="00F970FF" w:rsidRPr="00F970FF">
        <w:rPr>
          <w:sz w:val="28"/>
          <w:szCs w:val="28"/>
        </w:rPr>
        <w:t xml:space="preserve">ветераны </w:t>
      </w:r>
      <w:r w:rsidR="00F970FF">
        <w:rPr>
          <w:sz w:val="28"/>
          <w:szCs w:val="28"/>
        </w:rPr>
        <w:t xml:space="preserve">и участники </w:t>
      </w:r>
      <w:r w:rsidR="00F970FF" w:rsidRPr="00F970FF">
        <w:rPr>
          <w:sz w:val="28"/>
          <w:szCs w:val="28"/>
        </w:rPr>
        <w:t>Великой Отечественной войны</w:t>
      </w:r>
      <w:r w:rsidRPr="00644681">
        <w:rPr>
          <w:sz w:val="28"/>
          <w:szCs w:val="28"/>
        </w:rPr>
        <w:t xml:space="preserve">, инвалиды Великой Отечественной </w:t>
      </w:r>
      <w:r w:rsidR="00B04755">
        <w:rPr>
          <w:sz w:val="28"/>
          <w:szCs w:val="28"/>
        </w:rPr>
        <w:t>войны, лица</w:t>
      </w:r>
      <w:r w:rsidRPr="00644681">
        <w:rPr>
          <w:sz w:val="28"/>
          <w:szCs w:val="28"/>
        </w:rPr>
        <w:t>, награжденны</w:t>
      </w:r>
      <w:r w:rsidR="00B04755">
        <w:rPr>
          <w:sz w:val="28"/>
          <w:szCs w:val="28"/>
        </w:rPr>
        <w:t>е</w:t>
      </w:r>
      <w:r w:rsidRPr="00644681">
        <w:rPr>
          <w:sz w:val="28"/>
          <w:szCs w:val="28"/>
        </w:rPr>
        <w:t xml:space="preserve"> знаком "Жителю блокадного Ленинграда", инвалиды, семьи, имеющие детей-инвалидов, Герои Социалистического Труда, Герои Труда Российской Федерации и полные кавалеры ордена Трудовой Славы, граждане, подвергшиеся воздействию радиации вследствие катастрофы на Чернобыльской АЭС, и др</w:t>
      </w:r>
      <w:r w:rsidR="00B04755">
        <w:rPr>
          <w:sz w:val="28"/>
          <w:szCs w:val="28"/>
        </w:rPr>
        <w:t>угие</w:t>
      </w:r>
      <w:r w:rsidRPr="00644681">
        <w:rPr>
          <w:sz w:val="28"/>
          <w:szCs w:val="28"/>
        </w:rPr>
        <w:t xml:space="preserve"> (Федеральный закон от 12 января 1995 года № 5-ФЗ "О ветеранах", Федеральный закон от 24 ноября 1995 года № 181-ФЗ "О социальной защите инвалидов в Российской Федерации"; Федеральный закон от 9 января 1997 года № 5-ФЗ "О предоставлении социальных гарантий Героям Социалистического Труда, Героям Труда Российской Федерации и полным кавалерам ордена Трудовой Славы", Закон Российской Федерации от 15 мая 1991 года № 1244-1 "О социальной защите граждан, подвергшихся воздействию радиации вследствие катастрофы на Чернобыльской АЭС" и др</w:t>
      </w:r>
      <w:r w:rsidR="00B04755">
        <w:rPr>
          <w:sz w:val="28"/>
          <w:szCs w:val="28"/>
        </w:rPr>
        <w:t>угие</w:t>
      </w:r>
      <w:r w:rsidRPr="00644681">
        <w:rPr>
          <w:sz w:val="28"/>
          <w:szCs w:val="28"/>
        </w:rPr>
        <w:t>).</w:t>
      </w:r>
      <w:r w:rsidR="00931AB3">
        <w:rPr>
          <w:sz w:val="28"/>
          <w:szCs w:val="28"/>
        </w:rPr>
        <w:t xml:space="preserve"> </w:t>
      </w:r>
    </w:p>
    <w:p w14:paraId="3B673928" w14:textId="77777777" w:rsidR="00AE1847" w:rsidRDefault="00226BB7" w:rsidP="00E806F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A316D">
        <w:rPr>
          <w:sz w:val="28"/>
          <w:szCs w:val="28"/>
        </w:rPr>
        <w:t>территории Сахалинской области</w:t>
      </w:r>
      <w:r>
        <w:rPr>
          <w:sz w:val="28"/>
          <w:szCs w:val="28"/>
        </w:rPr>
        <w:t xml:space="preserve"> Законами Сахалинской области от 6 декабря 2010 года № 1</w:t>
      </w:r>
      <w:r w:rsidR="003A316D">
        <w:rPr>
          <w:sz w:val="28"/>
          <w:szCs w:val="28"/>
        </w:rPr>
        <w:t>1</w:t>
      </w:r>
      <w:r>
        <w:rPr>
          <w:sz w:val="28"/>
          <w:szCs w:val="28"/>
        </w:rPr>
        <w:t xml:space="preserve">2-ЗО "О социальной поддержке семей, имеющих детей, в Сахалинской области", от 28 декабря 2010 года № 127-ЗО "О социальной </w:t>
      </w:r>
      <w:r>
        <w:rPr>
          <w:sz w:val="28"/>
          <w:szCs w:val="28"/>
        </w:rPr>
        <w:lastRenderedPageBreak/>
        <w:t>поддержке отдельны</w:t>
      </w:r>
      <w:r w:rsidR="00AE184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AE1847">
        <w:rPr>
          <w:sz w:val="28"/>
          <w:szCs w:val="28"/>
        </w:rPr>
        <w:t xml:space="preserve">категорий граждан в Сахалинской области", от 25 декабря 2015 года № 126-ЗО "О детях войны в Сахалинской области" </w:t>
      </w:r>
      <w:r w:rsidR="00890A7E">
        <w:rPr>
          <w:sz w:val="28"/>
          <w:szCs w:val="28"/>
        </w:rPr>
        <w:t>предоставлены</w:t>
      </w:r>
      <w:r w:rsidR="00AE1847">
        <w:rPr>
          <w:sz w:val="28"/>
          <w:szCs w:val="28"/>
        </w:rPr>
        <w:t xml:space="preserve"> меры социальной поддержки для отдельных категорий граждан (инвалиды, граждане старше 70 лет, </w:t>
      </w:r>
      <w:r w:rsidR="00E806FA">
        <w:rPr>
          <w:sz w:val="28"/>
          <w:szCs w:val="28"/>
        </w:rPr>
        <w:t xml:space="preserve">граждане, отнесенные к категории дети войны, семьи, имеющие детей-инвалидов) в виде </w:t>
      </w:r>
      <w:r w:rsidR="005A2FEB">
        <w:rPr>
          <w:sz w:val="28"/>
          <w:szCs w:val="28"/>
        </w:rPr>
        <w:t xml:space="preserve">полной </w:t>
      </w:r>
      <w:r w:rsidR="00E806FA">
        <w:rPr>
          <w:sz w:val="28"/>
          <w:szCs w:val="28"/>
        </w:rPr>
        <w:t xml:space="preserve">компенсации расходов на </w:t>
      </w:r>
      <w:r w:rsidR="003A316D">
        <w:rPr>
          <w:sz w:val="28"/>
          <w:szCs w:val="28"/>
        </w:rPr>
        <w:t>у</w:t>
      </w:r>
      <w:r w:rsidR="00E806FA">
        <w:rPr>
          <w:sz w:val="28"/>
          <w:szCs w:val="28"/>
        </w:rPr>
        <w:t>плату взноса на капитальный ремонт общего имущества в многоквартирном доме.</w:t>
      </w:r>
    </w:p>
    <w:p w14:paraId="3B673929" w14:textId="18864DB7" w:rsidR="00644681" w:rsidRDefault="00644681" w:rsidP="00644681">
      <w:pPr>
        <w:rPr>
          <w:sz w:val="28"/>
          <w:szCs w:val="28"/>
        </w:rPr>
      </w:pPr>
      <w:r w:rsidRPr="00644681">
        <w:rPr>
          <w:sz w:val="28"/>
          <w:szCs w:val="28"/>
        </w:rPr>
        <w:t>Согласно статистическим данным</w:t>
      </w:r>
      <w:r w:rsidR="001A7B62">
        <w:rPr>
          <w:sz w:val="28"/>
          <w:szCs w:val="28"/>
        </w:rPr>
        <w:t>,</w:t>
      </w:r>
      <w:r w:rsidRPr="00644681">
        <w:rPr>
          <w:sz w:val="28"/>
          <w:szCs w:val="28"/>
        </w:rPr>
        <w:t xml:space="preserve"> </w:t>
      </w:r>
      <w:r w:rsidR="00AB65FD">
        <w:rPr>
          <w:sz w:val="28"/>
          <w:szCs w:val="28"/>
        </w:rPr>
        <w:t>в соответствии с федеральным и областным законодательством</w:t>
      </w:r>
      <w:r w:rsidR="00AB65FD" w:rsidRPr="00644681">
        <w:rPr>
          <w:sz w:val="28"/>
          <w:szCs w:val="28"/>
        </w:rPr>
        <w:t xml:space="preserve"> </w:t>
      </w:r>
      <w:r w:rsidRPr="00644681">
        <w:rPr>
          <w:sz w:val="28"/>
          <w:szCs w:val="28"/>
        </w:rPr>
        <w:t>получателями компенсаций расходов на оплату жилого помещения и коммунальных услуг</w:t>
      </w:r>
      <w:r w:rsidR="00652B7E">
        <w:rPr>
          <w:sz w:val="28"/>
          <w:szCs w:val="28"/>
        </w:rPr>
        <w:t xml:space="preserve"> </w:t>
      </w:r>
      <w:r w:rsidRPr="00644681">
        <w:rPr>
          <w:sz w:val="28"/>
          <w:szCs w:val="28"/>
        </w:rPr>
        <w:t>на территории Сахалинской области являют</w:t>
      </w:r>
      <w:r w:rsidR="001A7B62">
        <w:rPr>
          <w:sz w:val="28"/>
          <w:szCs w:val="28"/>
        </w:rPr>
        <w:t xml:space="preserve">ся более </w:t>
      </w:r>
      <w:r w:rsidR="00652B7E">
        <w:rPr>
          <w:sz w:val="28"/>
          <w:szCs w:val="28"/>
        </w:rPr>
        <w:t>70</w:t>
      </w:r>
      <w:r w:rsidR="00E806FA">
        <w:rPr>
          <w:sz w:val="28"/>
          <w:szCs w:val="28"/>
        </w:rPr>
        <w:t xml:space="preserve"> тысяч</w:t>
      </w:r>
      <w:r w:rsidRPr="00644681">
        <w:rPr>
          <w:sz w:val="28"/>
          <w:szCs w:val="28"/>
        </w:rPr>
        <w:t xml:space="preserve"> граждан</w:t>
      </w:r>
      <w:r w:rsidR="00E26658">
        <w:rPr>
          <w:sz w:val="28"/>
          <w:szCs w:val="28"/>
        </w:rPr>
        <w:t>,</w:t>
      </w:r>
      <w:r w:rsidRPr="00644681">
        <w:rPr>
          <w:sz w:val="28"/>
          <w:szCs w:val="28"/>
        </w:rPr>
        <w:t xml:space="preserve"> или </w:t>
      </w:r>
      <w:r w:rsidR="00652B7E">
        <w:rPr>
          <w:sz w:val="28"/>
          <w:szCs w:val="28"/>
        </w:rPr>
        <w:t>более</w:t>
      </w:r>
      <w:r w:rsidRPr="00644681">
        <w:rPr>
          <w:sz w:val="28"/>
          <w:szCs w:val="28"/>
        </w:rPr>
        <w:t xml:space="preserve"> 1</w:t>
      </w:r>
      <w:r w:rsidR="00652B7E">
        <w:rPr>
          <w:sz w:val="28"/>
          <w:szCs w:val="28"/>
        </w:rPr>
        <w:t>4</w:t>
      </w:r>
      <w:r w:rsidRPr="00644681">
        <w:rPr>
          <w:sz w:val="28"/>
          <w:szCs w:val="28"/>
        </w:rPr>
        <w:t>% от всего населения Сахалинской области.</w:t>
      </w:r>
      <w:r w:rsidR="005A2FEB">
        <w:rPr>
          <w:sz w:val="28"/>
          <w:szCs w:val="28"/>
        </w:rPr>
        <w:t xml:space="preserve"> </w:t>
      </w:r>
      <w:r w:rsidR="00765C01">
        <w:rPr>
          <w:sz w:val="28"/>
          <w:szCs w:val="28"/>
        </w:rPr>
        <w:t>В дополнение к приведенным статистическим данным необходимо отметить, что по сведениям</w:t>
      </w:r>
      <w:r w:rsidR="00765C01" w:rsidRPr="00765C01">
        <w:rPr>
          <w:sz w:val="28"/>
          <w:szCs w:val="28"/>
        </w:rPr>
        <w:t xml:space="preserve"> министерства социальной защиты Сахалинской области, на сегодняшний день в Сахалинской области компенсацию расходов на уплату взносов на капитальный ремонт общего имущества в многоквартирном доме </w:t>
      </w:r>
      <w:r w:rsidR="006F1F75">
        <w:rPr>
          <w:sz w:val="28"/>
          <w:szCs w:val="28"/>
        </w:rPr>
        <w:t xml:space="preserve">в числе указанных </w:t>
      </w:r>
      <w:r w:rsidR="006F1F75" w:rsidRPr="006F1F75">
        <w:rPr>
          <w:sz w:val="28"/>
          <w:szCs w:val="28"/>
        </w:rPr>
        <w:t xml:space="preserve">70 тысяч граждан </w:t>
      </w:r>
      <w:r w:rsidR="00765C01" w:rsidRPr="00765C01">
        <w:rPr>
          <w:sz w:val="28"/>
          <w:szCs w:val="28"/>
        </w:rPr>
        <w:t>получают порядка 14 тысяч граждан старше 70 лет.</w:t>
      </w:r>
    </w:p>
    <w:p w14:paraId="150564A2" w14:textId="6B8995AB" w:rsidR="006F1F75" w:rsidRDefault="00F32695" w:rsidP="00000173">
      <w:pPr>
        <w:rPr>
          <w:sz w:val="28"/>
          <w:szCs w:val="28"/>
        </w:rPr>
      </w:pPr>
      <w:r>
        <w:rPr>
          <w:sz w:val="28"/>
          <w:szCs w:val="28"/>
        </w:rPr>
        <w:t>К сожалению, к</w:t>
      </w:r>
      <w:r w:rsidR="00644681" w:rsidRPr="00644681">
        <w:rPr>
          <w:sz w:val="28"/>
          <w:szCs w:val="28"/>
        </w:rPr>
        <w:t>ак показывает практика</w:t>
      </w:r>
      <w:r w:rsidR="00335268">
        <w:rPr>
          <w:sz w:val="28"/>
          <w:szCs w:val="28"/>
        </w:rPr>
        <w:t>,</w:t>
      </w:r>
      <w:r w:rsidR="00644681" w:rsidRPr="00644681">
        <w:rPr>
          <w:sz w:val="28"/>
          <w:szCs w:val="28"/>
        </w:rPr>
        <w:t xml:space="preserve"> предоставлени</w:t>
      </w:r>
      <w:r w:rsidR="00BD4822">
        <w:rPr>
          <w:sz w:val="28"/>
          <w:szCs w:val="28"/>
        </w:rPr>
        <w:t>е</w:t>
      </w:r>
      <w:r w:rsidR="00644681" w:rsidRPr="00644681">
        <w:rPr>
          <w:sz w:val="28"/>
          <w:szCs w:val="28"/>
        </w:rPr>
        <w:t xml:space="preserve"> </w:t>
      </w:r>
      <w:r w:rsidR="002D47B5">
        <w:rPr>
          <w:sz w:val="28"/>
          <w:szCs w:val="28"/>
        </w:rPr>
        <w:t xml:space="preserve">мер социальной поддержки в виде </w:t>
      </w:r>
      <w:r w:rsidR="00644681" w:rsidRPr="00644681">
        <w:rPr>
          <w:sz w:val="28"/>
          <w:szCs w:val="28"/>
        </w:rPr>
        <w:t>компенсаций расходов на оплату жилых помещений и коммунальных услуг вызывает многочисленные недовольства граждан</w:t>
      </w:r>
      <w:r w:rsidR="008F1B46">
        <w:rPr>
          <w:sz w:val="28"/>
          <w:szCs w:val="28"/>
        </w:rPr>
        <w:t xml:space="preserve"> </w:t>
      </w:r>
      <w:r w:rsidR="00D97EDE">
        <w:rPr>
          <w:sz w:val="28"/>
          <w:szCs w:val="28"/>
        </w:rPr>
        <w:t>(</w:t>
      </w:r>
      <w:r w:rsidR="008F1B46">
        <w:rPr>
          <w:sz w:val="28"/>
          <w:szCs w:val="28"/>
        </w:rPr>
        <w:t>получателей таких компенсаций</w:t>
      </w:r>
      <w:r w:rsidR="00D97EDE">
        <w:rPr>
          <w:sz w:val="28"/>
          <w:szCs w:val="28"/>
        </w:rPr>
        <w:t>)</w:t>
      </w:r>
      <w:r w:rsidR="008645EA">
        <w:rPr>
          <w:sz w:val="28"/>
          <w:szCs w:val="28"/>
        </w:rPr>
        <w:t xml:space="preserve"> посколь</w:t>
      </w:r>
      <w:r w:rsidR="00644681" w:rsidRPr="00644681">
        <w:rPr>
          <w:sz w:val="28"/>
          <w:szCs w:val="28"/>
        </w:rPr>
        <w:t xml:space="preserve">ку большая часть </w:t>
      </w:r>
      <w:r w:rsidR="00D97EDE">
        <w:rPr>
          <w:sz w:val="28"/>
          <w:szCs w:val="28"/>
        </w:rPr>
        <w:t xml:space="preserve">из </w:t>
      </w:r>
      <w:r w:rsidR="00974038">
        <w:rPr>
          <w:sz w:val="28"/>
          <w:szCs w:val="28"/>
        </w:rPr>
        <w:t xml:space="preserve">этих </w:t>
      </w:r>
      <w:r w:rsidR="00644681" w:rsidRPr="00644681">
        <w:rPr>
          <w:sz w:val="28"/>
          <w:szCs w:val="28"/>
        </w:rPr>
        <w:t xml:space="preserve">граждан, </w:t>
      </w:r>
      <w:r w:rsidR="00974038">
        <w:rPr>
          <w:sz w:val="28"/>
          <w:szCs w:val="28"/>
        </w:rPr>
        <w:t>относит</w:t>
      </w:r>
      <w:r w:rsidR="005F2688">
        <w:rPr>
          <w:sz w:val="28"/>
          <w:szCs w:val="28"/>
        </w:rPr>
        <w:t>ся к</w:t>
      </w:r>
      <w:r w:rsidR="008645EA">
        <w:rPr>
          <w:sz w:val="28"/>
          <w:szCs w:val="28"/>
        </w:rPr>
        <w:t xml:space="preserve"> льготны</w:t>
      </w:r>
      <w:r w:rsidR="005F2688">
        <w:rPr>
          <w:sz w:val="28"/>
          <w:szCs w:val="28"/>
        </w:rPr>
        <w:t>м</w:t>
      </w:r>
      <w:r w:rsidR="008645EA">
        <w:rPr>
          <w:sz w:val="28"/>
          <w:szCs w:val="28"/>
        </w:rPr>
        <w:t xml:space="preserve"> категория</w:t>
      </w:r>
      <w:r w:rsidR="005F2688">
        <w:rPr>
          <w:sz w:val="28"/>
          <w:szCs w:val="28"/>
        </w:rPr>
        <w:t xml:space="preserve">м, </w:t>
      </w:r>
      <w:r w:rsidR="005F2688" w:rsidRPr="005F2688">
        <w:rPr>
          <w:sz w:val="28"/>
          <w:szCs w:val="28"/>
        </w:rPr>
        <w:t>–</w:t>
      </w:r>
      <w:r w:rsidR="00974038">
        <w:rPr>
          <w:sz w:val="28"/>
          <w:szCs w:val="28"/>
        </w:rPr>
        <w:t xml:space="preserve"> </w:t>
      </w:r>
      <w:r w:rsidR="00644681" w:rsidRPr="00644681">
        <w:rPr>
          <w:sz w:val="28"/>
          <w:szCs w:val="28"/>
        </w:rPr>
        <w:t>инвалиды и (или) граждане преклонного возраста</w:t>
      </w:r>
      <w:r w:rsidR="001D5DEB">
        <w:rPr>
          <w:sz w:val="28"/>
          <w:szCs w:val="28"/>
        </w:rPr>
        <w:t xml:space="preserve"> </w:t>
      </w:r>
      <w:r w:rsidR="0096750E">
        <w:rPr>
          <w:sz w:val="28"/>
          <w:szCs w:val="28"/>
        </w:rPr>
        <w:t>(</w:t>
      </w:r>
      <w:r w:rsidR="001D5DEB" w:rsidRPr="00644681">
        <w:rPr>
          <w:sz w:val="28"/>
          <w:szCs w:val="28"/>
        </w:rPr>
        <w:t>участники Великой Отечественной войны, инвалиды Ве</w:t>
      </w:r>
      <w:r w:rsidR="005F2688">
        <w:rPr>
          <w:sz w:val="28"/>
          <w:szCs w:val="28"/>
        </w:rPr>
        <w:t>ликой Отечественной войны, лица</w:t>
      </w:r>
      <w:r w:rsidR="001D5DEB" w:rsidRPr="00644681">
        <w:rPr>
          <w:sz w:val="28"/>
          <w:szCs w:val="28"/>
        </w:rPr>
        <w:t>, награжденны</w:t>
      </w:r>
      <w:r w:rsidR="0096750E">
        <w:rPr>
          <w:sz w:val="28"/>
          <w:szCs w:val="28"/>
        </w:rPr>
        <w:t>е</w:t>
      </w:r>
      <w:r w:rsidR="001D5DEB" w:rsidRPr="00644681">
        <w:rPr>
          <w:sz w:val="28"/>
          <w:szCs w:val="28"/>
        </w:rPr>
        <w:t xml:space="preserve"> знаком "Жителю блокадного Ленинграда"</w:t>
      </w:r>
      <w:r w:rsidR="00A154FB">
        <w:rPr>
          <w:sz w:val="28"/>
          <w:szCs w:val="28"/>
        </w:rPr>
        <w:t>,</w:t>
      </w:r>
      <w:r w:rsidR="0096750E">
        <w:rPr>
          <w:sz w:val="28"/>
          <w:szCs w:val="28"/>
        </w:rPr>
        <w:t xml:space="preserve"> и т.д.)</w:t>
      </w:r>
      <w:r w:rsidR="00644681" w:rsidRPr="00644681">
        <w:rPr>
          <w:sz w:val="28"/>
          <w:szCs w:val="28"/>
        </w:rPr>
        <w:t>, основным доходом которых являются пенсии по старости или и</w:t>
      </w:r>
      <w:r w:rsidR="00A154FB">
        <w:rPr>
          <w:sz w:val="28"/>
          <w:szCs w:val="28"/>
        </w:rPr>
        <w:t xml:space="preserve">нвалидности. </w:t>
      </w:r>
    </w:p>
    <w:p w14:paraId="3B67392A" w14:textId="1AFEBC5D" w:rsidR="00644681" w:rsidRDefault="00F32695" w:rsidP="00000173">
      <w:pPr>
        <w:rPr>
          <w:sz w:val="28"/>
          <w:szCs w:val="28"/>
        </w:rPr>
      </w:pPr>
      <w:r>
        <w:rPr>
          <w:sz w:val="28"/>
          <w:szCs w:val="28"/>
        </w:rPr>
        <w:t>Причина недовольства в том, что п</w:t>
      </w:r>
      <w:r w:rsidR="006F1F75" w:rsidRPr="006F1F75">
        <w:rPr>
          <w:sz w:val="28"/>
          <w:szCs w:val="28"/>
        </w:rPr>
        <w:t>о смыслу статьи 160 ЖК РФ выплата отдельным категориям граждан компенсаций расходов на оплату жилых помещений и коммунальных услуг осуществляется после 100-процентного внесения ими платы за жилое помещение и коммунальные услуги.</w:t>
      </w:r>
      <w:r>
        <w:rPr>
          <w:sz w:val="28"/>
          <w:szCs w:val="28"/>
        </w:rPr>
        <w:t xml:space="preserve"> </w:t>
      </w:r>
      <w:r w:rsidR="00EF0EF9">
        <w:rPr>
          <w:sz w:val="28"/>
          <w:szCs w:val="28"/>
        </w:rPr>
        <w:t>Так, д</w:t>
      </w:r>
      <w:r w:rsidR="00644681" w:rsidRPr="00644681">
        <w:rPr>
          <w:sz w:val="28"/>
          <w:szCs w:val="28"/>
        </w:rPr>
        <w:t xml:space="preserve">ля получения компенсаций </w:t>
      </w:r>
      <w:r w:rsidR="008645EA">
        <w:rPr>
          <w:sz w:val="28"/>
          <w:szCs w:val="28"/>
        </w:rPr>
        <w:t xml:space="preserve">произведенных платежей за жилищно-коммунальные услуги </w:t>
      </w:r>
      <w:r>
        <w:rPr>
          <w:sz w:val="28"/>
          <w:szCs w:val="28"/>
        </w:rPr>
        <w:t>гражданам</w:t>
      </w:r>
      <w:r w:rsidR="00644681" w:rsidRPr="00644681">
        <w:rPr>
          <w:sz w:val="28"/>
          <w:szCs w:val="28"/>
        </w:rPr>
        <w:t xml:space="preserve"> </w:t>
      </w:r>
      <w:r w:rsidR="008645EA">
        <w:rPr>
          <w:sz w:val="28"/>
          <w:szCs w:val="28"/>
        </w:rPr>
        <w:t>необходимо</w:t>
      </w:r>
      <w:r w:rsidR="00644681" w:rsidRPr="00644681">
        <w:rPr>
          <w:sz w:val="28"/>
          <w:szCs w:val="28"/>
        </w:rPr>
        <w:t xml:space="preserve"> вначале отдать часть </w:t>
      </w:r>
      <w:r w:rsidR="00A154FB">
        <w:rPr>
          <w:sz w:val="28"/>
          <w:szCs w:val="28"/>
        </w:rPr>
        <w:t xml:space="preserve">средств </w:t>
      </w:r>
      <w:r w:rsidR="00644681" w:rsidRPr="00644681">
        <w:rPr>
          <w:sz w:val="28"/>
          <w:szCs w:val="28"/>
        </w:rPr>
        <w:t xml:space="preserve">из своих пенсий, а </w:t>
      </w:r>
      <w:r w:rsidR="006D722B" w:rsidRPr="00644681">
        <w:rPr>
          <w:sz w:val="28"/>
          <w:szCs w:val="28"/>
        </w:rPr>
        <w:t xml:space="preserve">только </w:t>
      </w:r>
      <w:r w:rsidR="00644681" w:rsidRPr="00644681">
        <w:rPr>
          <w:sz w:val="28"/>
          <w:szCs w:val="28"/>
        </w:rPr>
        <w:t>потом через определ</w:t>
      </w:r>
      <w:r w:rsidR="000562E4">
        <w:rPr>
          <w:sz w:val="28"/>
          <w:szCs w:val="28"/>
        </w:rPr>
        <w:t>е</w:t>
      </w:r>
      <w:r w:rsidR="00644681" w:rsidRPr="00644681">
        <w:rPr>
          <w:sz w:val="28"/>
          <w:szCs w:val="28"/>
        </w:rPr>
        <w:t>нный период времени им будет выплачена компенсация</w:t>
      </w:r>
      <w:r w:rsidR="000562E4">
        <w:rPr>
          <w:sz w:val="28"/>
          <w:szCs w:val="28"/>
        </w:rPr>
        <w:t xml:space="preserve"> понесенных расходов</w:t>
      </w:r>
      <w:r w:rsidR="00644681" w:rsidRPr="00644681">
        <w:rPr>
          <w:sz w:val="28"/>
          <w:szCs w:val="28"/>
        </w:rPr>
        <w:t xml:space="preserve">. </w:t>
      </w:r>
      <w:r w:rsidR="00A154FB">
        <w:rPr>
          <w:sz w:val="28"/>
          <w:szCs w:val="28"/>
        </w:rPr>
        <w:t>При этом зачастую</w:t>
      </w:r>
      <w:r w:rsidR="00837389">
        <w:rPr>
          <w:sz w:val="28"/>
          <w:szCs w:val="28"/>
        </w:rPr>
        <w:t xml:space="preserve"> </w:t>
      </w:r>
      <w:r w:rsidR="008A5AD3">
        <w:rPr>
          <w:sz w:val="28"/>
          <w:szCs w:val="28"/>
        </w:rPr>
        <w:t xml:space="preserve">у льготных категорий граждан преклонного возраста, имеющих право на получение компенсаций расходов понесенных затрат </w:t>
      </w:r>
      <w:r w:rsidR="00596A79">
        <w:rPr>
          <w:sz w:val="28"/>
          <w:szCs w:val="28"/>
        </w:rPr>
        <w:t>по</w:t>
      </w:r>
      <w:r w:rsidR="008A5AD3">
        <w:rPr>
          <w:sz w:val="28"/>
          <w:szCs w:val="28"/>
        </w:rPr>
        <w:t xml:space="preserve"> оплате жилищно-коммунальны</w:t>
      </w:r>
      <w:r w:rsidR="00A154FB">
        <w:rPr>
          <w:sz w:val="28"/>
          <w:szCs w:val="28"/>
        </w:rPr>
        <w:t>х услуг</w:t>
      </w:r>
      <w:r w:rsidR="00596A79">
        <w:rPr>
          <w:sz w:val="28"/>
          <w:szCs w:val="28"/>
        </w:rPr>
        <w:t>,</w:t>
      </w:r>
      <w:r w:rsidR="008A5AD3">
        <w:rPr>
          <w:sz w:val="28"/>
          <w:szCs w:val="28"/>
        </w:rPr>
        <w:t xml:space="preserve"> возникает </w:t>
      </w:r>
      <w:r w:rsidR="00131D62">
        <w:rPr>
          <w:sz w:val="28"/>
          <w:szCs w:val="28"/>
        </w:rPr>
        <w:t xml:space="preserve">по независящим от них причинам </w:t>
      </w:r>
      <w:r w:rsidR="008A5AD3">
        <w:rPr>
          <w:sz w:val="28"/>
          <w:szCs w:val="28"/>
        </w:rPr>
        <w:t>задолженность по оплате</w:t>
      </w:r>
      <w:r w:rsidR="006D722B">
        <w:rPr>
          <w:sz w:val="28"/>
          <w:szCs w:val="28"/>
        </w:rPr>
        <w:t xml:space="preserve"> </w:t>
      </w:r>
      <w:r w:rsidR="00596A79">
        <w:rPr>
          <w:sz w:val="28"/>
          <w:szCs w:val="28"/>
        </w:rPr>
        <w:t>эти</w:t>
      </w:r>
      <w:r w:rsidR="006D722B">
        <w:rPr>
          <w:sz w:val="28"/>
          <w:szCs w:val="28"/>
        </w:rPr>
        <w:t>х услуг</w:t>
      </w:r>
      <w:r w:rsidR="00596A79">
        <w:rPr>
          <w:sz w:val="28"/>
          <w:szCs w:val="28"/>
        </w:rPr>
        <w:t xml:space="preserve">, например, по причине продолжительной болезни. В таком случае из-за возникшей задолженности выплата компенсаций </w:t>
      </w:r>
      <w:r w:rsidR="003F7FB8">
        <w:rPr>
          <w:sz w:val="28"/>
          <w:szCs w:val="28"/>
        </w:rPr>
        <w:t>производится только после возобновления коммунальных платежей и полно</w:t>
      </w:r>
      <w:r w:rsidR="006D722B">
        <w:rPr>
          <w:sz w:val="28"/>
          <w:szCs w:val="28"/>
        </w:rPr>
        <w:t>го</w:t>
      </w:r>
      <w:r w:rsidR="003F7FB8">
        <w:rPr>
          <w:sz w:val="28"/>
          <w:szCs w:val="28"/>
        </w:rPr>
        <w:t xml:space="preserve"> погашени</w:t>
      </w:r>
      <w:r w:rsidR="006D722B">
        <w:rPr>
          <w:sz w:val="28"/>
          <w:szCs w:val="28"/>
        </w:rPr>
        <w:t>я</w:t>
      </w:r>
      <w:r w:rsidR="003F7FB8">
        <w:rPr>
          <w:sz w:val="28"/>
          <w:szCs w:val="28"/>
        </w:rPr>
        <w:t xml:space="preserve"> задолженности. </w:t>
      </w:r>
      <w:r w:rsidR="00BF32EF">
        <w:rPr>
          <w:sz w:val="28"/>
          <w:szCs w:val="28"/>
        </w:rPr>
        <w:t xml:space="preserve">Аналогичная ситуация возникает с получением </w:t>
      </w:r>
      <w:r w:rsidR="00000173">
        <w:rPr>
          <w:sz w:val="28"/>
          <w:szCs w:val="28"/>
        </w:rPr>
        <w:t xml:space="preserve">установленных в Сахалинской области </w:t>
      </w:r>
      <w:r w:rsidR="00BF32EF">
        <w:rPr>
          <w:sz w:val="28"/>
          <w:szCs w:val="28"/>
        </w:rPr>
        <w:t>компенсаций расходов на оплату взносов на капитальный ремонт общего имущества в многоквартирных домах</w:t>
      </w:r>
      <w:r w:rsidR="00000173">
        <w:rPr>
          <w:sz w:val="28"/>
          <w:szCs w:val="28"/>
        </w:rPr>
        <w:t>.</w:t>
      </w:r>
    </w:p>
    <w:p w14:paraId="3B67392B" w14:textId="77777777" w:rsidR="008D3074" w:rsidRDefault="008D3074" w:rsidP="00613CEA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1F73DF">
        <w:rPr>
          <w:sz w:val="28"/>
          <w:szCs w:val="28"/>
        </w:rPr>
        <w:t xml:space="preserve">на уровне федерального законодательства предоставляются меры социальной поддержки в виде </w:t>
      </w:r>
      <w:r w:rsidR="00613CEA">
        <w:rPr>
          <w:sz w:val="28"/>
          <w:szCs w:val="28"/>
        </w:rPr>
        <w:t xml:space="preserve">различных </w:t>
      </w:r>
      <w:r w:rsidR="00574ED1">
        <w:rPr>
          <w:sz w:val="28"/>
          <w:szCs w:val="28"/>
        </w:rPr>
        <w:t xml:space="preserve">компенсаций, </w:t>
      </w:r>
      <w:r w:rsidR="00574ED1">
        <w:rPr>
          <w:sz w:val="28"/>
          <w:szCs w:val="28"/>
        </w:rPr>
        <w:lastRenderedPageBreak/>
        <w:t>предусматривающи</w:t>
      </w:r>
      <w:r w:rsidR="00613CEA">
        <w:rPr>
          <w:sz w:val="28"/>
          <w:szCs w:val="28"/>
        </w:rPr>
        <w:t>х</w:t>
      </w:r>
      <w:r w:rsidR="00574ED1">
        <w:rPr>
          <w:sz w:val="28"/>
          <w:szCs w:val="28"/>
        </w:rPr>
        <w:t xml:space="preserve"> </w:t>
      </w:r>
      <w:r w:rsidR="00A8612A">
        <w:rPr>
          <w:sz w:val="28"/>
          <w:szCs w:val="28"/>
        </w:rPr>
        <w:t>целевые</w:t>
      </w:r>
      <w:r w:rsidR="00574ED1">
        <w:rPr>
          <w:sz w:val="28"/>
          <w:szCs w:val="28"/>
        </w:rPr>
        <w:t xml:space="preserve"> выплаты </w:t>
      </w:r>
      <w:r w:rsidR="00161C1E">
        <w:rPr>
          <w:sz w:val="28"/>
          <w:szCs w:val="28"/>
        </w:rPr>
        <w:t>гражданам</w:t>
      </w:r>
      <w:r w:rsidR="003F4D12">
        <w:rPr>
          <w:sz w:val="28"/>
          <w:szCs w:val="28"/>
        </w:rPr>
        <w:t xml:space="preserve"> </w:t>
      </w:r>
      <w:r w:rsidR="00A8612A" w:rsidRPr="00A8612A">
        <w:rPr>
          <w:sz w:val="28"/>
          <w:szCs w:val="28"/>
        </w:rPr>
        <w:t>в определенных размерах</w:t>
      </w:r>
      <w:r w:rsidR="00161C1E">
        <w:rPr>
          <w:sz w:val="28"/>
          <w:szCs w:val="28"/>
        </w:rPr>
        <w:t xml:space="preserve"> </w:t>
      </w:r>
      <w:r w:rsidR="003F4D12">
        <w:rPr>
          <w:sz w:val="28"/>
          <w:szCs w:val="28"/>
        </w:rPr>
        <w:t>при отсутствии обязательного условия о</w:t>
      </w:r>
      <w:r w:rsidR="00A8612A">
        <w:rPr>
          <w:sz w:val="28"/>
          <w:szCs w:val="28"/>
        </w:rPr>
        <w:t>б их выплате после произведенных затрат.</w:t>
      </w:r>
      <w:r w:rsidR="003F4D12">
        <w:rPr>
          <w:sz w:val="28"/>
          <w:szCs w:val="28"/>
        </w:rPr>
        <w:t xml:space="preserve"> </w:t>
      </w:r>
      <w:r w:rsidR="00161C1E">
        <w:rPr>
          <w:sz w:val="28"/>
          <w:szCs w:val="28"/>
        </w:rPr>
        <w:t xml:space="preserve">В качестве примера можно привести следующие компенсационные выплаты: </w:t>
      </w:r>
      <w:r w:rsidR="00691AC4">
        <w:rPr>
          <w:sz w:val="28"/>
          <w:szCs w:val="28"/>
        </w:rPr>
        <w:t>компенсационная</w:t>
      </w:r>
      <w:r w:rsidR="00691AC4" w:rsidRPr="00691AC4">
        <w:rPr>
          <w:sz w:val="28"/>
          <w:szCs w:val="28"/>
        </w:rPr>
        <w:t xml:space="preserve"> выплат</w:t>
      </w:r>
      <w:r w:rsidR="00691AC4">
        <w:rPr>
          <w:sz w:val="28"/>
          <w:szCs w:val="28"/>
        </w:rPr>
        <w:t>а</w:t>
      </w:r>
      <w:r w:rsidR="00691AC4" w:rsidRPr="00691AC4">
        <w:rPr>
          <w:sz w:val="28"/>
          <w:szCs w:val="28"/>
        </w:rPr>
        <w:t xml:space="preserve"> неработающим трудоспособным лицам, осуществляющим уход за нетрудоспособными гражданами</w:t>
      </w:r>
      <w:r w:rsidR="00691AC4">
        <w:rPr>
          <w:sz w:val="28"/>
          <w:szCs w:val="28"/>
        </w:rPr>
        <w:t xml:space="preserve">, </w:t>
      </w:r>
      <w:r w:rsidR="00134168" w:rsidRPr="00134168">
        <w:rPr>
          <w:sz w:val="28"/>
          <w:szCs w:val="28"/>
        </w:rPr>
        <w:t>ежемесячная денежная компенсация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</w:t>
      </w:r>
      <w:r w:rsidR="00134168">
        <w:rPr>
          <w:sz w:val="28"/>
          <w:szCs w:val="28"/>
        </w:rPr>
        <w:t xml:space="preserve">, </w:t>
      </w:r>
      <w:r w:rsidR="00086F9A">
        <w:rPr>
          <w:sz w:val="28"/>
          <w:szCs w:val="28"/>
        </w:rPr>
        <w:t>е</w:t>
      </w:r>
      <w:r w:rsidR="00134168" w:rsidRPr="00134168">
        <w:rPr>
          <w:sz w:val="28"/>
          <w:szCs w:val="28"/>
        </w:rPr>
        <w:t>жемесячная компенсация на питание обучающихся по образовательным программам начального общего, основного общего или среднего общего образования, если они не посещают организацию, осуществляющую образовательную деятельность, по медицинским показаниям</w:t>
      </w:r>
      <w:r w:rsidR="00086F9A">
        <w:rPr>
          <w:sz w:val="28"/>
          <w:szCs w:val="28"/>
        </w:rPr>
        <w:t>, денежная компенсация за наем (поднаем) жилых помещений военнослужащим – гражданам Российской Федерации, проходящим военную службу по контракту или уволенным с военной службы</w:t>
      </w:r>
      <w:r w:rsidR="00FC6DD3">
        <w:rPr>
          <w:sz w:val="28"/>
          <w:szCs w:val="28"/>
        </w:rPr>
        <w:t xml:space="preserve">, </w:t>
      </w:r>
      <w:r w:rsidR="00161C1E">
        <w:rPr>
          <w:sz w:val="28"/>
          <w:szCs w:val="28"/>
        </w:rPr>
        <w:t>и т.д.</w:t>
      </w:r>
    </w:p>
    <w:p w14:paraId="3B67392C" w14:textId="51B3386D" w:rsidR="008D3074" w:rsidRDefault="00905923" w:rsidP="00613CEA">
      <w:pPr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5C726D">
        <w:rPr>
          <w:sz w:val="28"/>
          <w:szCs w:val="28"/>
        </w:rPr>
        <w:t xml:space="preserve"> Сахалинская областная Дума просит </w:t>
      </w:r>
      <w:r w:rsidR="00837389">
        <w:rPr>
          <w:sz w:val="28"/>
          <w:szCs w:val="28"/>
        </w:rPr>
        <w:t xml:space="preserve">рассмотреть возможность </w:t>
      </w:r>
      <w:r w:rsidR="003C4D66">
        <w:rPr>
          <w:sz w:val="28"/>
          <w:szCs w:val="28"/>
        </w:rPr>
        <w:t xml:space="preserve">внесения изменений в </w:t>
      </w:r>
      <w:r w:rsidR="004F2B36">
        <w:rPr>
          <w:sz w:val="28"/>
          <w:szCs w:val="28"/>
        </w:rPr>
        <w:t xml:space="preserve">наименование предоставляемой </w:t>
      </w:r>
      <w:r w:rsidR="004F2B36" w:rsidRPr="004F2B36">
        <w:rPr>
          <w:sz w:val="28"/>
          <w:szCs w:val="28"/>
        </w:rPr>
        <w:t>в соответствии со статьей 160 ЖК РФ меры социальной поддержки граждан в виде компенсаций понесенных расходов на оплату жилищно-коммунальных услуг</w:t>
      </w:r>
      <w:r w:rsidR="0065650A">
        <w:rPr>
          <w:sz w:val="28"/>
          <w:szCs w:val="28"/>
        </w:rPr>
        <w:t xml:space="preserve"> </w:t>
      </w:r>
      <w:r w:rsidR="000F712F">
        <w:rPr>
          <w:sz w:val="28"/>
          <w:szCs w:val="28"/>
        </w:rPr>
        <w:t>посредством исключения</w:t>
      </w:r>
      <w:r w:rsidR="004F2B36">
        <w:rPr>
          <w:sz w:val="28"/>
          <w:szCs w:val="28"/>
        </w:rPr>
        <w:t xml:space="preserve"> из наименования и текста указанной статьи ЖК РФ слов</w:t>
      </w:r>
      <w:r w:rsidR="00934971">
        <w:rPr>
          <w:sz w:val="28"/>
          <w:szCs w:val="28"/>
        </w:rPr>
        <w:t>а</w:t>
      </w:r>
      <w:r w:rsidR="004F2B36">
        <w:rPr>
          <w:sz w:val="28"/>
          <w:szCs w:val="28"/>
        </w:rPr>
        <w:t xml:space="preserve"> "расходов"</w:t>
      </w:r>
      <w:r w:rsidR="00992152">
        <w:rPr>
          <w:sz w:val="28"/>
          <w:szCs w:val="28"/>
        </w:rPr>
        <w:t xml:space="preserve">. А также </w:t>
      </w:r>
      <w:r w:rsidR="000F712F">
        <w:rPr>
          <w:sz w:val="28"/>
          <w:szCs w:val="28"/>
        </w:rPr>
        <w:t xml:space="preserve">по аналогии с частью 7 статьи 159 ЖК РФ </w:t>
      </w:r>
      <w:r w:rsidR="00992152">
        <w:rPr>
          <w:sz w:val="28"/>
          <w:szCs w:val="28"/>
        </w:rPr>
        <w:t xml:space="preserve">предлагаем ввести </w:t>
      </w:r>
      <w:r w:rsidR="00992152">
        <w:rPr>
          <w:sz w:val="28"/>
          <w:szCs w:val="28"/>
        </w:rPr>
        <w:t xml:space="preserve">в статью </w:t>
      </w:r>
      <w:r w:rsidR="00992152" w:rsidRPr="00992152">
        <w:rPr>
          <w:sz w:val="28"/>
          <w:szCs w:val="28"/>
        </w:rPr>
        <w:t>1</w:t>
      </w:r>
      <w:r w:rsidR="00992152">
        <w:rPr>
          <w:sz w:val="28"/>
          <w:szCs w:val="28"/>
        </w:rPr>
        <w:t>60</w:t>
      </w:r>
      <w:r w:rsidR="00992152" w:rsidRPr="00992152">
        <w:rPr>
          <w:sz w:val="28"/>
          <w:szCs w:val="28"/>
        </w:rPr>
        <w:t xml:space="preserve"> ЖК РФ </w:t>
      </w:r>
      <w:r w:rsidR="000F712F">
        <w:rPr>
          <w:sz w:val="28"/>
          <w:szCs w:val="28"/>
        </w:rPr>
        <w:t>положени</w:t>
      </w:r>
      <w:r w:rsidR="00992152">
        <w:rPr>
          <w:sz w:val="28"/>
          <w:szCs w:val="28"/>
        </w:rPr>
        <w:t>е</w:t>
      </w:r>
      <w:r w:rsidR="000F712F">
        <w:rPr>
          <w:sz w:val="28"/>
          <w:szCs w:val="28"/>
        </w:rPr>
        <w:t xml:space="preserve">, </w:t>
      </w:r>
      <w:r w:rsidR="00992152">
        <w:rPr>
          <w:sz w:val="28"/>
          <w:szCs w:val="28"/>
        </w:rPr>
        <w:t>которое позволит</w:t>
      </w:r>
      <w:bookmarkStart w:id="0" w:name="_GoBack"/>
      <w:bookmarkEnd w:id="0"/>
      <w:r w:rsidR="0065650A" w:rsidRPr="0065650A">
        <w:rPr>
          <w:sz w:val="28"/>
          <w:szCs w:val="28"/>
        </w:rPr>
        <w:t xml:space="preserve"> производить на основании законодательных и нормативных правовых актов соответствующего уровня перечисление средств такой меры социальной поддержки </w:t>
      </w:r>
      <w:r w:rsidR="00934971">
        <w:rPr>
          <w:sz w:val="28"/>
          <w:szCs w:val="28"/>
        </w:rPr>
        <w:t>непосредственно</w:t>
      </w:r>
      <w:r w:rsidR="0065650A" w:rsidRPr="0065650A">
        <w:rPr>
          <w:sz w:val="28"/>
          <w:szCs w:val="28"/>
        </w:rPr>
        <w:t xml:space="preserve"> лицу, которому в соответствии со статьей 155 ЖК РФ вносится плата за жилое помещение и коммунальные услуги</w:t>
      </w:r>
      <w:r w:rsidR="0065650A">
        <w:rPr>
          <w:sz w:val="28"/>
          <w:szCs w:val="28"/>
        </w:rPr>
        <w:t xml:space="preserve">. Внесение предлагаемых изменений согласуется </w:t>
      </w:r>
      <w:r w:rsidR="008D3074">
        <w:rPr>
          <w:sz w:val="28"/>
          <w:szCs w:val="28"/>
        </w:rPr>
        <w:t>с</w:t>
      </w:r>
      <w:r w:rsidR="0065650A">
        <w:rPr>
          <w:sz w:val="28"/>
          <w:szCs w:val="28"/>
        </w:rPr>
        <w:t xml:space="preserve"> </w:t>
      </w:r>
      <w:r w:rsidR="00934971">
        <w:rPr>
          <w:sz w:val="28"/>
          <w:szCs w:val="28"/>
        </w:rPr>
        <w:t>положениями</w:t>
      </w:r>
      <w:r w:rsidR="00C030C7">
        <w:rPr>
          <w:sz w:val="28"/>
          <w:szCs w:val="28"/>
        </w:rPr>
        <w:t xml:space="preserve"> бюджетного </w:t>
      </w:r>
      <w:r w:rsidR="00C030C7" w:rsidRPr="00C030C7">
        <w:rPr>
          <w:sz w:val="28"/>
          <w:szCs w:val="28"/>
        </w:rPr>
        <w:t>законодательства</w:t>
      </w:r>
      <w:r w:rsidR="00C030C7">
        <w:rPr>
          <w:sz w:val="28"/>
          <w:szCs w:val="28"/>
        </w:rPr>
        <w:t xml:space="preserve"> </w:t>
      </w:r>
      <w:r w:rsidR="0065650A">
        <w:rPr>
          <w:sz w:val="28"/>
          <w:szCs w:val="28"/>
        </w:rPr>
        <w:t>Российской Федерации</w:t>
      </w:r>
      <w:r w:rsidR="00613CEA">
        <w:rPr>
          <w:sz w:val="28"/>
          <w:szCs w:val="28"/>
        </w:rPr>
        <w:t>.</w:t>
      </w:r>
    </w:p>
    <w:p w14:paraId="3B67392D" w14:textId="77777777" w:rsidR="006B4851" w:rsidRDefault="00E1164C" w:rsidP="001336DB">
      <w:pPr>
        <w:rPr>
          <w:sz w:val="28"/>
          <w:szCs w:val="28"/>
        </w:rPr>
      </w:pPr>
      <w:r>
        <w:rPr>
          <w:sz w:val="28"/>
          <w:szCs w:val="28"/>
        </w:rPr>
        <w:t>Считаем, что предлагаемые изменения в стать</w:t>
      </w:r>
      <w:r w:rsidR="000B54D0">
        <w:rPr>
          <w:sz w:val="28"/>
          <w:szCs w:val="28"/>
        </w:rPr>
        <w:t>ю</w:t>
      </w:r>
      <w:r>
        <w:rPr>
          <w:sz w:val="28"/>
          <w:szCs w:val="28"/>
        </w:rPr>
        <w:t xml:space="preserve"> 160 ЖК РФ позволят упростить механизм предоставления</w:t>
      </w:r>
      <w:r w:rsidR="00B46B26" w:rsidRPr="00B46B26">
        <w:rPr>
          <w:sz w:val="28"/>
          <w:szCs w:val="28"/>
        </w:rPr>
        <w:t xml:space="preserve"> </w:t>
      </w:r>
      <w:r w:rsidR="00017989">
        <w:rPr>
          <w:sz w:val="28"/>
          <w:szCs w:val="28"/>
        </w:rPr>
        <w:t xml:space="preserve">отдельным категориям граждан мер социальной </w:t>
      </w:r>
      <w:r w:rsidR="002776BE">
        <w:rPr>
          <w:sz w:val="28"/>
          <w:szCs w:val="28"/>
        </w:rPr>
        <w:t xml:space="preserve">поддержки </w:t>
      </w:r>
      <w:r w:rsidR="00017989">
        <w:rPr>
          <w:sz w:val="28"/>
          <w:szCs w:val="28"/>
        </w:rPr>
        <w:t xml:space="preserve">в виде </w:t>
      </w:r>
      <w:r w:rsidR="00B46B26" w:rsidRPr="00B46B26">
        <w:rPr>
          <w:sz w:val="28"/>
          <w:szCs w:val="28"/>
        </w:rPr>
        <w:t>компенсаций расходов на оплату жилых</w:t>
      </w:r>
      <w:r w:rsidR="00B46B26">
        <w:rPr>
          <w:sz w:val="28"/>
          <w:szCs w:val="28"/>
        </w:rPr>
        <w:t xml:space="preserve"> по</w:t>
      </w:r>
      <w:r w:rsidR="008B388F">
        <w:rPr>
          <w:sz w:val="28"/>
          <w:szCs w:val="28"/>
        </w:rPr>
        <w:t xml:space="preserve">мещений и коммунальных услуг, </w:t>
      </w:r>
      <w:r w:rsidR="00B46B26">
        <w:rPr>
          <w:sz w:val="28"/>
          <w:szCs w:val="28"/>
        </w:rPr>
        <w:t>избав</w:t>
      </w:r>
      <w:r w:rsidR="00887B1D">
        <w:rPr>
          <w:sz w:val="28"/>
          <w:szCs w:val="28"/>
        </w:rPr>
        <w:t>я</w:t>
      </w:r>
      <w:r w:rsidR="00B46B26">
        <w:rPr>
          <w:sz w:val="28"/>
          <w:szCs w:val="28"/>
        </w:rPr>
        <w:t xml:space="preserve">т </w:t>
      </w:r>
      <w:r w:rsidR="008B388F">
        <w:rPr>
          <w:sz w:val="28"/>
          <w:szCs w:val="28"/>
        </w:rPr>
        <w:t>граждан преклонного возраста</w:t>
      </w:r>
      <w:r w:rsidR="00B76B6D">
        <w:rPr>
          <w:sz w:val="28"/>
          <w:szCs w:val="28"/>
        </w:rPr>
        <w:t xml:space="preserve"> </w:t>
      </w:r>
      <w:r w:rsidR="008B388F">
        <w:rPr>
          <w:sz w:val="28"/>
          <w:szCs w:val="28"/>
        </w:rPr>
        <w:t xml:space="preserve">от </w:t>
      </w:r>
      <w:r w:rsidR="003E09FA">
        <w:rPr>
          <w:sz w:val="28"/>
          <w:szCs w:val="28"/>
        </w:rPr>
        <w:t xml:space="preserve">выполнения </w:t>
      </w:r>
      <w:r w:rsidR="008B388F">
        <w:rPr>
          <w:sz w:val="28"/>
          <w:szCs w:val="28"/>
        </w:rPr>
        <w:t>излишних процедур, связанных с оплатой</w:t>
      </w:r>
      <w:r w:rsidR="001336DB">
        <w:rPr>
          <w:sz w:val="28"/>
          <w:szCs w:val="28"/>
        </w:rPr>
        <w:t xml:space="preserve"> жилищно-коммунальных услуг</w:t>
      </w:r>
      <w:r w:rsidR="003E09FA">
        <w:rPr>
          <w:sz w:val="28"/>
          <w:szCs w:val="28"/>
        </w:rPr>
        <w:t>, ожиданием и получением к</w:t>
      </w:r>
      <w:r w:rsidR="00C01BDE">
        <w:rPr>
          <w:sz w:val="28"/>
          <w:szCs w:val="28"/>
        </w:rPr>
        <w:t>омпенсаций произведенных затрат.</w:t>
      </w:r>
      <w:r w:rsidR="00887B1D">
        <w:rPr>
          <w:sz w:val="28"/>
          <w:szCs w:val="28"/>
        </w:rPr>
        <w:t xml:space="preserve"> </w:t>
      </w:r>
      <w:r w:rsidR="00C01BDE">
        <w:rPr>
          <w:sz w:val="28"/>
          <w:szCs w:val="28"/>
        </w:rPr>
        <w:t>А</w:t>
      </w:r>
      <w:r w:rsidR="001F692A">
        <w:rPr>
          <w:sz w:val="28"/>
          <w:szCs w:val="28"/>
        </w:rPr>
        <w:t xml:space="preserve"> кроме того, </w:t>
      </w:r>
      <w:r w:rsidR="001336DB">
        <w:rPr>
          <w:sz w:val="28"/>
          <w:szCs w:val="28"/>
        </w:rPr>
        <w:t>внесение предлагаемых изменений будет соответствовать основному</w:t>
      </w:r>
      <w:r w:rsidR="003F3E8B">
        <w:rPr>
          <w:sz w:val="28"/>
          <w:szCs w:val="28"/>
        </w:rPr>
        <w:t xml:space="preserve"> принцип</w:t>
      </w:r>
      <w:r w:rsidR="001336DB">
        <w:rPr>
          <w:sz w:val="28"/>
          <w:szCs w:val="28"/>
        </w:rPr>
        <w:t>у</w:t>
      </w:r>
      <w:r w:rsidR="003F3E8B">
        <w:rPr>
          <w:sz w:val="28"/>
          <w:szCs w:val="28"/>
        </w:rPr>
        <w:t xml:space="preserve"> предоставления мер государственной поддержки</w:t>
      </w:r>
      <w:r w:rsidR="001F692A">
        <w:rPr>
          <w:sz w:val="28"/>
          <w:szCs w:val="28"/>
        </w:rPr>
        <w:t xml:space="preserve"> –</w:t>
      </w:r>
      <w:r w:rsidR="003F3E8B">
        <w:rPr>
          <w:sz w:val="28"/>
          <w:szCs w:val="28"/>
        </w:rPr>
        <w:t xml:space="preserve"> </w:t>
      </w:r>
      <w:r w:rsidR="000F60CE">
        <w:rPr>
          <w:sz w:val="28"/>
          <w:szCs w:val="28"/>
        </w:rPr>
        <w:t>предоставление</w:t>
      </w:r>
      <w:r w:rsidR="003F3E8B" w:rsidRPr="003F3E8B">
        <w:rPr>
          <w:sz w:val="28"/>
          <w:szCs w:val="28"/>
        </w:rPr>
        <w:t xml:space="preserve"> </w:t>
      </w:r>
      <w:r w:rsidR="00F970FF">
        <w:rPr>
          <w:sz w:val="28"/>
          <w:szCs w:val="28"/>
        </w:rPr>
        <w:t>гражданам</w:t>
      </w:r>
      <w:r w:rsidR="003F3E8B" w:rsidRPr="003F3E8B">
        <w:rPr>
          <w:sz w:val="28"/>
          <w:szCs w:val="28"/>
        </w:rPr>
        <w:t xml:space="preserve">, имеющим заслуги перед государством и обществом, </w:t>
      </w:r>
      <w:r w:rsidR="00B76B6D">
        <w:rPr>
          <w:sz w:val="28"/>
          <w:szCs w:val="28"/>
        </w:rPr>
        <w:t xml:space="preserve">социальной </w:t>
      </w:r>
      <w:r w:rsidR="00B76B6D" w:rsidRPr="003F3E8B">
        <w:rPr>
          <w:sz w:val="28"/>
          <w:szCs w:val="28"/>
        </w:rPr>
        <w:t>помощи</w:t>
      </w:r>
      <w:r w:rsidR="00B76B6D">
        <w:rPr>
          <w:sz w:val="28"/>
          <w:szCs w:val="28"/>
        </w:rPr>
        <w:t>,</w:t>
      </w:r>
      <w:r w:rsidR="00B76B6D" w:rsidRPr="003F3E8B">
        <w:rPr>
          <w:sz w:val="28"/>
          <w:szCs w:val="28"/>
        </w:rPr>
        <w:t xml:space="preserve"> </w:t>
      </w:r>
      <w:r w:rsidR="00B76B6D">
        <w:rPr>
          <w:sz w:val="28"/>
          <w:szCs w:val="28"/>
        </w:rPr>
        <w:t>предназначенной</w:t>
      </w:r>
      <w:r w:rsidR="003F3E8B" w:rsidRPr="003F3E8B">
        <w:rPr>
          <w:sz w:val="28"/>
          <w:szCs w:val="28"/>
        </w:rPr>
        <w:t xml:space="preserve"> компенсировать указанным лицам ограниченные возможности жизнеобеспечения вследствие преклонного возраста, инвалидности и других обстоятельств</w:t>
      </w:r>
      <w:r w:rsidR="00F970FF">
        <w:rPr>
          <w:sz w:val="28"/>
          <w:szCs w:val="28"/>
        </w:rPr>
        <w:t>.</w:t>
      </w:r>
    </w:p>
    <w:p w14:paraId="3B673930" w14:textId="77777777" w:rsidR="000B54D0" w:rsidRDefault="000B54D0" w:rsidP="001949D7">
      <w:pPr>
        <w:ind w:firstLine="0"/>
        <w:rPr>
          <w:sz w:val="28"/>
          <w:szCs w:val="28"/>
        </w:rPr>
      </w:pPr>
    </w:p>
    <w:p w14:paraId="398CF0D6" w14:textId="77777777" w:rsidR="00F32695" w:rsidRDefault="00F32695" w:rsidP="001949D7">
      <w:pPr>
        <w:ind w:firstLine="0"/>
        <w:rPr>
          <w:sz w:val="28"/>
          <w:szCs w:val="28"/>
        </w:rPr>
      </w:pPr>
    </w:p>
    <w:p w14:paraId="6F000C4B" w14:textId="77777777" w:rsidR="00F32695" w:rsidRDefault="00F32695" w:rsidP="001949D7">
      <w:pPr>
        <w:ind w:firstLine="0"/>
        <w:rPr>
          <w:sz w:val="28"/>
          <w:szCs w:val="28"/>
        </w:rPr>
      </w:pPr>
    </w:p>
    <w:p w14:paraId="3B673931" w14:textId="77777777" w:rsidR="001949D7" w:rsidRDefault="001949D7" w:rsidP="001949D7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B673932" w14:textId="77777777" w:rsidR="001949D7" w:rsidRDefault="001949D7" w:rsidP="001949D7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Сахалинской областной Думы                                                          А.А. </w:t>
      </w:r>
      <w:proofErr w:type="spellStart"/>
      <w:r>
        <w:rPr>
          <w:sz w:val="28"/>
          <w:szCs w:val="28"/>
        </w:rPr>
        <w:t>Хапочкин</w:t>
      </w:r>
      <w:proofErr w:type="spellEnd"/>
    </w:p>
    <w:sectPr w:rsidR="001949D7" w:rsidSect="00404FE1">
      <w:type w:val="continuous"/>
      <w:pgSz w:w="11907" w:h="16840" w:code="9"/>
      <w:pgMar w:top="1134" w:right="567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BF857" w14:textId="77777777" w:rsidR="007475D3" w:rsidRDefault="007475D3">
      <w:r>
        <w:separator/>
      </w:r>
    </w:p>
  </w:endnote>
  <w:endnote w:type="continuationSeparator" w:id="0">
    <w:p w14:paraId="3060A620" w14:textId="77777777" w:rsidR="007475D3" w:rsidRDefault="007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4191" w14:textId="77777777" w:rsidR="007475D3" w:rsidRDefault="007475D3">
      <w:r>
        <w:separator/>
      </w:r>
    </w:p>
  </w:footnote>
  <w:footnote w:type="continuationSeparator" w:id="0">
    <w:p w14:paraId="4C77A090" w14:textId="77777777" w:rsidR="007475D3" w:rsidRDefault="0074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3939" w14:textId="77777777" w:rsidR="00FB492B" w:rsidRDefault="00907C8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152">
      <w:rPr>
        <w:noProof/>
      </w:rPr>
      <w:t>3</w:t>
    </w:r>
    <w:r>
      <w:rPr>
        <w:noProof/>
      </w:rPr>
      <w:fldChar w:fldCharType="end"/>
    </w:r>
  </w:p>
  <w:p w14:paraId="3B67393A" w14:textId="77777777" w:rsidR="00FB492B" w:rsidRDefault="00FB4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Z9x0bSvvobA58RcuM/WAGB6TJo=" w:salt="D4Na9GrGzu2hUKYeNdEOE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965=Обращение Сахалинской областной Думы"/>
    <w:docVar w:name="attr1#Вид документа" w:val="OID_TYPE#620200706=Обращение Думы"/>
    <w:docVar w:name="SPD_Annotation" w:val="Обращение Сахалинской областной Думы"/>
    <w:docVar w:name="SPD_hostURL" w:val="192.168.0.94"/>
    <w:docVar w:name="SPD_vDir" w:val="spd"/>
  </w:docVars>
  <w:rsids>
    <w:rsidRoot w:val="00907C8E"/>
    <w:rsid w:val="00000173"/>
    <w:rsid w:val="00006D92"/>
    <w:rsid w:val="00013249"/>
    <w:rsid w:val="00017989"/>
    <w:rsid w:val="000272C4"/>
    <w:rsid w:val="00040B5F"/>
    <w:rsid w:val="000562E4"/>
    <w:rsid w:val="00077FD2"/>
    <w:rsid w:val="00086F9A"/>
    <w:rsid w:val="000B54D0"/>
    <w:rsid w:val="000D0688"/>
    <w:rsid w:val="000F60CE"/>
    <w:rsid w:val="000F712F"/>
    <w:rsid w:val="0010784D"/>
    <w:rsid w:val="0012299A"/>
    <w:rsid w:val="00131D62"/>
    <w:rsid w:val="001336DB"/>
    <w:rsid w:val="00134168"/>
    <w:rsid w:val="00161C1E"/>
    <w:rsid w:val="001949D7"/>
    <w:rsid w:val="001A7B62"/>
    <w:rsid w:val="001A7B84"/>
    <w:rsid w:val="001B6A1B"/>
    <w:rsid w:val="001C2CF3"/>
    <w:rsid w:val="001D41A4"/>
    <w:rsid w:val="001D5DEB"/>
    <w:rsid w:val="001D7E51"/>
    <w:rsid w:val="001E117D"/>
    <w:rsid w:val="001E7E7B"/>
    <w:rsid w:val="001F3AE0"/>
    <w:rsid w:val="001F692A"/>
    <w:rsid w:val="001F73DF"/>
    <w:rsid w:val="00226BB7"/>
    <w:rsid w:val="00230EA3"/>
    <w:rsid w:val="002348C1"/>
    <w:rsid w:val="002776BE"/>
    <w:rsid w:val="00284E26"/>
    <w:rsid w:val="00286045"/>
    <w:rsid w:val="002A4257"/>
    <w:rsid w:val="002B7DD0"/>
    <w:rsid w:val="002C2D92"/>
    <w:rsid w:val="002D47B5"/>
    <w:rsid w:val="002E493E"/>
    <w:rsid w:val="00300A63"/>
    <w:rsid w:val="00330B00"/>
    <w:rsid w:val="00335268"/>
    <w:rsid w:val="00377F33"/>
    <w:rsid w:val="003858F0"/>
    <w:rsid w:val="003927BB"/>
    <w:rsid w:val="003A316D"/>
    <w:rsid w:val="003A79FA"/>
    <w:rsid w:val="003C4D66"/>
    <w:rsid w:val="003E09FA"/>
    <w:rsid w:val="003F3E8B"/>
    <w:rsid w:val="003F4D12"/>
    <w:rsid w:val="003F7FB8"/>
    <w:rsid w:val="00404FE1"/>
    <w:rsid w:val="00450E28"/>
    <w:rsid w:val="00464ADC"/>
    <w:rsid w:val="004835B4"/>
    <w:rsid w:val="004905DF"/>
    <w:rsid w:val="004C50FF"/>
    <w:rsid w:val="004F2B36"/>
    <w:rsid w:val="0054080C"/>
    <w:rsid w:val="00574ED1"/>
    <w:rsid w:val="00585CBE"/>
    <w:rsid w:val="00595E70"/>
    <w:rsid w:val="00596A79"/>
    <w:rsid w:val="005A2FEB"/>
    <w:rsid w:val="005B2BE6"/>
    <w:rsid w:val="005C726D"/>
    <w:rsid w:val="005F2688"/>
    <w:rsid w:val="005F73FA"/>
    <w:rsid w:val="00613CEA"/>
    <w:rsid w:val="006178C5"/>
    <w:rsid w:val="00641476"/>
    <w:rsid w:val="00644681"/>
    <w:rsid w:val="00652B7E"/>
    <w:rsid w:val="0065650A"/>
    <w:rsid w:val="006771DB"/>
    <w:rsid w:val="00683F22"/>
    <w:rsid w:val="00691AC4"/>
    <w:rsid w:val="006B4851"/>
    <w:rsid w:val="006C145E"/>
    <w:rsid w:val="006D722B"/>
    <w:rsid w:val="006E4A54"/>
    <w:rsid w:val="006F1F75"/>
    <w:rsid w:val="00727518"/>
    <w:rsid w:val="00742A77"/>
    <w:rsid w:val="007475D3"/>
    <w:rsid w:val="00764E29"/>
    <w:rsid w:val="00765C01"/>
    <w:rsid w:val="00777D9B"/>
    <w:rsid w:val="007A40BF"/>
    <w:rsid w:val="007A51D2"/>
    <w:rsid w:val="007A5865"/>
    <w:rsid w:val="007A7C5B"/>
    <w:rsid w:val="007B13D8"/>
    <w:rsid w:val="007D5386"/>
    <w:rsid w:val="007D585C"/>
    <w:rsid w:val="008138AB"/>
    <w:rsid w:val="00814D9A"/>
    <w:rsid w:val="008274E6"/>
    <w:rsid w:val="00837389"/>
    <w:rsid w:val="008477F5"/>
    <w:rsid w:val="008645EA"/>
    <w:rsid w:val="00887B1D"/>
    <w:rsid w:val="00890A7E"/>
    <w:rsid w:val="008A5AD3"/>
    <w:rsid w:val="008B28D9"/>
    <w:rsid w:val="008B388F"/>
    <w:rsid w:val="008D0931"/>
    <w:rsid w:val="008D3074"/>
    <w:rsid w:val="008F1B46"/>
    <w:rsid w:val="00905923"/>
    <w:rsid w:val="00907C8E"/>
    <w:rsid w:val="00914FF2"/>
    <w:rsid w:val="00926083"/>
    <w:rsid w:val="009304D6"/>
    <w:rsid w:val="0093146B"/>
    <w:rsid w:val="00931AB3"/>
    <w:rsid w:val="00934971"/>
    <w:rsid w:val="009500D7"/>
    <w:rsid w:val="0096750E"/>
    <w:rsid w:val="00974038"/>
    <w:rsid w:val="009754F1"/>
    <w:rsid w:val="00992152"/>
    <w:rsid w:val="009A165F"/>
    <w:rsid w:val="009B3BA1"/>
    <w:rsid w:val="00A10018"/>
    <w:rsid w:val="00A14066"/>
    <w:rsid w:val="00A154FB"/>
    <w:rsid w:val="00A64DC8"/>
    <w:rsid w:val="00A835FC"/>
    <w:rsid w:val="00A8612A"/>
    <w:rsid w:val="00AA23E3"/>
    <w:rsid w:val="00AB65FD"/>
    <w:rsid w:val="00AC6693"/>
    <w:rsid w:val="00AC6BC5"/>
    <w:rsid w:val="00AE1847"/>
    <w:rsid w:val="00B04755"/>
    <w:rsid w:val="00B17D7B"/>
    <w:rsid w:val="00B41C4B"/>
    <w:rsid w:val="00B46B26"/>
    <w:rsid w:val="00B76B6D"/>
    <w:rsid w:val="00BC43FA"/>
    <w:rsid w:val="00BC79F8"/>
    <w:rsid w:val="00BD4822"/>
    <w:rsid w:val="00BF32EF"/>
    <w:rsid w:val="00C01BDE"/>
    <w:rsid w:val="00C030C7"/>
    <w:rsid w:val="00C06C3B"/>
    <w:rsid w:val="00C92281"/>
    <w:rsid w:val="00CA71DB"/>
    <w:rsid w:val="00CE4DCA"/>
    <w:rsid w:val="00CE5514"/>
    <w:rsid w:val="00D03804"/>
    <w:rsid w:val="00D2289B"/>
    <w:rsid w:val="00D32345"/>
    <w:rsid w:val="00D36023"/>
    <w:rsid w:val="00D90FD3"/>
    <w:rsid w:val="00D91ADC"/>
    <w:rsid w:val="00D97EDE"/>
    <w:rsid w:val="00DA26D0"/>
    <w:rsid w:val="00DD7047"/>
    <w:rsid w:val="00E1164C"/>
    <w:rsid w:val="00E23121"/>
    <w:rsid w:val="00E26658"/>
    <w:rsid w:val="00E52448"/>
    <w:rsid w:val="00E806FA"/>
    <w:rsid w:val="00EA4E7C"/>
    <w:rsid w:val="00EC63BB"/>
    <w:rsid w:val="00EC6FCC"/>
    <w:rsid w:val="00EF0EF9"/>
    <w:rsid w:val="00EF53F8"/>
    <w:rsid w:val="00F06581"/>
    <w:rsid w:val="00F20FB6"/>
    <w:rsid w:val="00F21888"/>
    <w:rsid w:val="00F32695"/>
    <w:rsid w:val="00F52337"/>
    <w:rsid w:val="00F550DD"/>
    <w:rsid w:val="00F76132"/>
    <w:rsid w:val="00F869D0"/>
    <w:rsid w:val="00F970FF"/>
    <w:rsid w:val="00FA3AB0"/>
    <w:rsid w:val="00FA7A15"/>
    <w:rsid w:val="00FB34B5"/>
    <w:rsid w:val="00FB492B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73916"/>
  <w15:docId w15:val="{B777E950-28AE-48F3-B99B-188995A7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7D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DD0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EF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B4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OKH\&#1044;&#1086;&#1082;&#1091;&#1084;&#1077;&#1085;&#1090;&#1086;&#1086;&#1073;&#1086;&#1088;&#1086;&#1090;\2014\shabl2014\&#1054;&#1073;&#1088;&#1072;&#1097;&#1077;&#1085;&#1080;&#1077;%20&#1057;&#1054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Обращение СОД</Template>
  <TotalTime>3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обращения думы(прил.08)</vt:lpstr>
    </vt:vector>
  </TitlesOfParts>
  <Company>Elcom Ltd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обращения думы(прил.08)</dc:title>
  <dc:creator>Александр Г. Блоха</dc:creator>
  <cp:lastModifiedBy>Елена Д. Кукаева</cp:lastModifiedBy>
  <cp:revision>3</cp:revision>
  <cp:lastPrinted>2020-02-14T05:52:00Z</cp:lastPrinted>
  <dcterms:created xsi:type="dcterms:W3CDTF">2020-02-28T00:57:00Z</dcterms:created>
  <dcterms:modified xsi:type="dcterms:W3CDTF">2020-02-28T00:59:00Z</dcterms:modified>
</cp:coreProperties>
</file>